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7D" w:rsidRPr="00117D5D" w:rsidRDefault="0078167D" w:rsidP="0078167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8167D" w:rsidRPr="00117D5D" w:rsidRDefault="0078167D" w:rsidP="0078167D">
      <w:pPr>
        <w:spacing w:after="0"/>
      </w:pPr>
    </w:p>
    <w:p w:rsidR="0078167D" w:rsidRPr="00117D5D" w:rsidRDefault="0078167D" w:rsidP="007816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3 лотов</w:t>
      </w:r>
    </w:p>
    <w:p w:rsidR="0078167D" w:rsidRPr="00117D5D" w:rsidRDefault="0078167D" w:rsidP="0078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8167D" w:rsidRPr="00117D5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8167D" w:rsidRPr="00117D5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78167D" w:rsidRPr="00820CE4" w:rsidRDefault="0078167D" w:rsidP="00781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  <w:r w:rsidR="00E96C60">
        <w:rPr>
          <w:rFonts w:ascii="Times New Roman" w:hAnsi="Times New Roman" w:cs="Times New Roman"/>
          <w:sz w:val="24"/>
          <w:szCs w:val="24"/>
        </w:rPr>
        <w:t xml:space="preserve"> Наличие необходимых регистрационных удостоверений и сертификатов.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8167D" w:rsidRDefault="0078167D" w:rsidP="0078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>ОБРАЩАЕМ ВАШЕ ВНИМАНИЕ: Во всех случаях указания Заказчиком в техническо</w:t>
      </w:r>
      <w:bookmarkStart w:id="0" w:name="_GoBack"/>
      <w:bookmarkEnd w:id="0"/>
      <w:r w:rsidRPr="00FE5AE8">
        <w:rPr>
          <w:rFonts w:ascii="Times New Roman" w:hAnsi="Times New Roman" w:cs="Times New Roman"/>
          <w:sz w:val="24"/>
          <w:szCs w:val="24"/>
        </w:rPr>
        <w:t xml:space="preserve">м задании торговых марок, наименований производителей, такие указания читать со словами «или эквивалент». </w:t>
      </w:r>
    </w:p>
    <w:p w:rsidR="0078167D" w:rsidRPr="00BE5C4A" w:rsidRDefault="0078167D" w:rsidP="0078167D">
      <w:pPr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373CB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 </w:t>
      </w:r>
      <w:r w:rsidRPr="00BE5C4A">
        <w:rPr>
          <w:rFonts w:ascii="Times New Roman" w:eastAsia="Calibri" w:hAnsi="Times New Roman" w:cs="Times New Roman"/>
          <w:b/>
          <w:lang w:eastAsia="ar-SA"/>
        </w:rPr>
        <w:t xml:space="preserve">Предмет договора: </w:t>
      </w:r>
      <w:r w:rsidRPr="00BE5C4A">
        <w:rPr>
          <w:rFonts w:ascii="Times New Roman" w:eastAsia="Calibri" w:hAnsi="Times New Roman" w:cs="Times New Roman"/>
          <w:lang w:eastAsia="ar-SA"/>
        </w:rPr>
        <w:t xml:space="preserve">Поставка </w:t>
      </w:r>
      <w:proofErr w:type="gramStart"/>
      <w:r w:rsidRPr="00BE5C4A">
        <w:rPr>
          <w:rFonts w:ascii="Times New Roman" w:eastAsia="Calibri" w:hAnsi="Times New Roman" w:cs="Times New Roman"/>
          <w:lang w:eastAsia="ar-SA"/>
        </w:rPr>
        <w:t>экспресс-тестов</w:t>
      </w:r>
      <w:proofErr w:type="gramEnd"/>
      <w:r w:rsidRPr="00BE5C4A">
        <w:rPr>
          <w:rFonts w:ascii="Times New Roman" w:eastAsia="Calibri" w:hAnsi="Times New Roman" w:cs="Times New Roman"/>
          <w:lang w:eastAsia="ar-SA"/>
        </w:rPr>
        <w:t xml:space="preserve">  для нужд КДЛ ООО «Медсервис»</w:t>
      </w:r>
    </w:p>
    <w:p w:rsidR="0078167D" w:rsidRPr="00BE5C4A" w:rsidRDefault="0078167D" w:rsidP="0078167D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BE5C4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8"/>
        <w:gridCol w:w="3750"/>
        <w:gridCol w:w="8331"/>
        <w:gridCol w:w="734"/>
        <w:gridCol w:w="993"/>
      </w:tblGrid>
      <w:tr w:rsidR="0078167D" w:rsidRPr="0078167D" w:rsidTr="0078167D">
        <w:trPr>
          <w:trHeight w:val="55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78167D" w:rsidRPr="0078167D" w:rsidTr="0078167D">
        <w:trPr>
          <w:trHeight w:val="2462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НЕЙССЕРИЯтест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(кат.№10003382)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для рутинной идентификации бактерий рода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из клинического материала. Количество определений не менее 36. Набор состоит из 3-х пластмассовых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микротитровальных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96-луночных пластинок,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состоящей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из 12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В каждом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стрипе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7 ячеек с высушенными питательными средами и субстратами для 7 биохимических тестов: глюкоза, мальтоза, фруктоза, сахароза, Y-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глутамил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трансфераза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трибутирин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синтез полисахаридов.8 ячейка содержит высушенную питательную среду и служит для постановки контроля. В наборе: 3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микротитровальные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пластинки (каждая для идентификации 12 штаммов) с силикагелем, 3 полиэтиленовых пакетика для инкубации, 36 бланков для регистрации результатов,  пакет для хранения частично использованной пластинки, рамка пластинки с крышкой для инкубации стерильная, инструкция для пользователя с идентификационной таблицей и индексами.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47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ОКСИтест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(кат.№10003324)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Специальная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диагностическая тест-полоска. Назначение: для обнаружения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бактериальной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цитохромоксидазы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Комплект: не менее 50 полосок, инструкция для пользователя.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71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ОНПтест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(кат.№10003323)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Специальная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диагностическая тест-полоска. Назначение: для обнаружения бактериальной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ß-</w:t>
            </w:r>
            <w:proofErr w:type="spellStart"/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галактозидазы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Комплект: не менее 50 полосок, инструкция для пользователя.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1118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ПИРАтест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(кат.№10003344)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Специальная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диагностическая тест-полоска. Назначение: для выявления активности бактериальной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пирролидонилариламидазы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принадлежности культур к роду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Enterococcus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к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Streptococcus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pyogenes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также использование в качестве дифференциально-диагностического теста при идентификации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Энтеробактерий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Комплект: не менее 50 полосок, пипетка для дозирования реактива, инструкция для пользователя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375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СТРЕПТОтест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24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(кат.№10010245)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для окончательной идентификации микроорганизмов рода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Streptococcus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Enterococcus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родственных им грамположительных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каталазоотрицательных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кокков, выделенных из клинического материала. Количество определений не менее 40 по 24 биохимическим тестам с возможностью визуальной и автоматизированной оценки результатов биохимических реакций. Тесты помещены в лунки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трехрядных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; один трехрядный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предназначен для идентификации одного штамма. Набор состоит из 10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стриппированных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пластмассовых пластинок размером (±1 см): 8,5 см х 12,5 см, содержащих 96 ячеек (4 трехрядных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стрипа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24 ячейки) с высушенными питательными средами и субстратами для 23 тестов: индол, глюкоза, мальтоза, фруктоза, галактоза, лактоза,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мелецитоза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уреаза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нитраты, сахароза, салицин,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трегалоза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маннитол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рамноза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N-ацетил-β-D-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глюкозаминидаза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β-</w:t>
            </w:r>
            <w:proofErr w:type="spellStart"/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глюкозидаза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эскулин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манноза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раффиноза,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целлобиоза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ксилоза, арабиноза и сорбитол. В наборе: 10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микротитровальных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пластинок (каждая для идентификации 4 штаммов) с силикагелем, 10 полиэтиленовых пакетиков для инкубации, 40 бланков для регистрации результатов, крышка, пакет для хранения частично использованной пластинки, цветная шкала, инструкция для пользователя с идентификационной таблицей, книга кодов на CD-диске.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113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Реактив для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ОКСИтеста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(кат.№10003375)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Вспомогательный реактив для теста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ОКСИтеста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Повышает чувствительность реакции на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цитохромоксидазу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Состав реагента: хлорид натрия 1,3 г/л; борная кислота 5,6 г/л;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тетраборат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натрия 10,5 г/л. Количество определений не менее 500. В упаковке 1 флакон с реактивом 18,0 мл, инструкция для пользователя.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139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Реактив для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ПИРАтеста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Lahema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(кат.№10003379)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Вспомогательный реактив для теста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ПИРАтеста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Для визуализации цветной реакции теста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пирролидонилариламидаза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Состав реагента I: 4-диметилсульфат натрия 0,1 %,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лаурилсульфат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натрия 6,8 %, 2-метоксиэтанол 36%. Состав реагента II: уксусная кислота 19-23 г/л. Количество определений не менее 500. В упаковке 2 флакона по 9,0 мл с реактивами I и II, флакон с капельницей, инструкция для пользователя.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иммунохроматографического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определения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/Миоглобина/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Креанинкиназы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-МВ в цельной крови (сыворотке/плазме) человека экспресс методом, 20 кассет/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(кат.№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СМА-435)</w:t>
            </w:r>
            <w:proofErr w:type="gramEnd"/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Иммунохроматографический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тест для качественного определения миоглобина, СК-МВ (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-МВ) и сердечного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I в цельной крови, сыворотке или плазме </w:t>
            </w: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человека. Тест предназначен для диагностики инфаркта миокарда (ИМ). Тест-кассета содержит частицы, покрытые антителами к миоглобину; частицы, покрытые антителами к СК-МВ; частицы, покрытые антителами к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тропонину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I и мембрану с нанесенными на ее поверхность специфическими антителами в виде трех тестовых (отдельно для каждого маркера) и одной контрольной линий. Минимальная определяемая концентрация составляет: 50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/мл для миоглобина, 5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/мл для СК-МВ и 0,5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/мл для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I. Точность определения должна быть не менее 96,2% для миоглобина, 98,8% для СК-МВ, 97,4% для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I. Состав набора: тест-кассета в индивидуальной упаковке, буфер, пипетка одноразовая, инструкция для пользователя.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Экспресс-тест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иммунохроматографический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BRAHMS PCT-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spellEnd"/>
            <w:proofErr w:type="gram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полуколичественного определения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прокальцитонина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(ПКТ) в сыворотке и плазме крови человека (25 тестов) (кат.№106.025)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Иммунохроматографические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тест-полоски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для полуколичественного экспресс-определения уровня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прокальцитонина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сыворотке или плазме, 25 тестов+25 карточек учета данных, содержащихся в одной коробке, каждый тест запаян в защитную индивидуальную упаковку и содержит одну одноразовую пипетку для забора образца.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8167D" w:rsidRPr="0078167D" w:rsidTr="0078167D">
        <w:trPr>
          <w:trHeight w:val="965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1533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Ренампластин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«РЕНАМ» (кат.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№ПГ-5/1)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Стандартизованный по Международному Индексу Чувствительности реагент для определения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протромбинового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времени в плазме венозной крови человека. Назначение: для мониторинга терапии непрямыми антикоагулянтами, диагностики наследственных и приобретенных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коагулопатий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заболеваний печени. Состав: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тромбопластин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-кальциевый реагент, водорастворимый, полученный из мозга кроликов. Флакон объемом 8,0 мл. В упаковке не менее 10 флаконов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Эколаб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-Клиника-Кал (комплект №1) Клинический анализ кала ЭКО003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 реагентов для клинического анализа кала: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Скрытая кровь (1000 опр.),</w:t>
            </w: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Стеркобилин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(50 опр.),</w:t>
            </w: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Билирубин (200 опр.),</w:t>
            </w: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525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Микроскопическое исследование (нейтральный жир, жирные кислоты, мыла, крахмал, яйца гельминтов) (2000 опр.)</w:t>
            </w: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1020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Эколаб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-Клиника-Мокрота (комплект №1) ЭКО007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Набор реагентов для клинического анализа мокроты: Карболовый фуксин по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Цилю-Нильсену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— 2 флакона (по 100 мл); Кислота серная, 25 % объем. — 2 флакона (по 100 мл); Метиленовый синий, 1 % — 2 флакона (по 100 мл);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8167D" w:rsidRPr="0078167D" w:rsidTr="0078167D">
        <w:trPr>
          <w:trHeight w:val="1282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Калий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железистосинеродистый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5 % — 1 флакон (10 мл); Кислота соляная, 5 % — 1 флакон (10 мл); Краситель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эозин-метиленовый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синий по Май-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Грюнвальду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— 1 флакон (100 мл); Краситель азур-эозин по Романовскому — 1 флакон (100 мл); Фосфатный буфер (сухая смесь) – 1 флакон (на 2 л). Бумага фильтровальная размером 4,5×2,5 см — 200 полосок.</w:t>
            </w: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903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Диахим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-Набор для окраски по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граму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(с сафранином)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Набор реагентов содержит карболовый раствор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генцианвиолета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раствор сафранина, йода.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для окраски и выявления грамположительных или грамотрицательных групп бактерий. Рассчитан на 200 анализов препаратов при расходе по 0,5 мл на одно исследование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986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11379208077 Тест-полоски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Combur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Test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M, 100 </w:t>
            </w:r>
            <w:proofErr w:type="spellStart"/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Тест-полоски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Комбур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10 тест М для анализа мочи на приборах компании РОШ (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Мидитрон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Юниор,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Мидитрон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Кобас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u 411) по 10 параметрам: относительная плотность, кислотность (рН), лейкоциты, нитриты, белок, глюкоза, кетоновые тела,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уробилиноген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билирубин, кровь. В упаковке 100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тест-полосок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78167D" w:rsidRPr="0078167D" w:rsidTr="0078167D">
        <w:trPr>
          <w:trHeight w:val="54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Кат.№ АГТ003 Масло иммерсионное, 100 мл,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синт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., Агат ТИП¬А, Классическое, 1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микроскопии. Объем флакона не менее 100 мл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8167D" w:rsidRPr="0078167D" w:rsidTr="0078167D">
        <w:trPr>
          <w:trHeight w:val="968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Краска для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ретикулоцитов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50 мл во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флак</w:t>
            </w:r>
            <w:proofErr w:type="spellEnd"/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Раствор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бриллиантового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крезилового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синего для окраски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ретикулоцитов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суправитальным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пробирочным методом. Принцип метода: при взаимодействии красителя и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ретикулофиламентозной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субстанции юных эритроцитов выявляется сине-зеленое окрашивание. 1 фл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 мл.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8167D" w:rsidRPr="0078167D" w:rsidTr="0078167D">
        <w:trPr>
          <w:trHeight w:val="55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Азур эозин  по  Романовскому с буфером 1 л №12000101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дифференцированного окрашивания форменных элементов крови. 1фл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1л.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8167D" w:rsidRPr="0078167D" w:rsidTr="0078167D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Эозим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Май-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Грюнвальду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 л №12005702   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дифференцированного окрашивания форменных элементов крови. 1фл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1л.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8167D" w:rsidRPr="0078167D" w:rsidTr="0078167D">
        <w:trPr>
          <w:trHeight w:val="41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Натрий хлористый,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хч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№14005405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Порошок,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хч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1кг./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368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Натрий хлористый,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№14005402</w:t>
            </w:r>
          </w:p>
        </w:tc>
        <w:tc>
          <w:tcPr>
            <w:tcW w:w="8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Пластины,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1кг./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Калий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фосфорно-кислый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однозамещенный, 1 кг/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Порошок,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1кг./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Кат.№ 14004802 Калий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теллурит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2% р-р, ампула 5 мл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2% раствор калия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теллурита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Ампулы объемом 5,0 мл. Фасовка не более 10 ампул в упаковке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амп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Кат.№ ЭКО001Плазма кроличья, сухая 10фл. по 1 мл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для реакции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плазмокоагуляции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Порошок в ампулах объемом 1,0 мл. Фасовка не более 10 ампул в упаковке.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Кат.№14006305 Сульфосалициловая кислота 2-вод. (ч)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Порошок,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1кг./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Кат.№14032110 Натрий фосфорнокислый 2-х замещенный, 1 кг/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Порошок,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1кг./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Кат.№ В 200.125 АС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Л(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О)-латекс-Витал (125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Набор реагентов для качественного и полуколичественного определения содержания </w:t>
            </w:r>
            <w:proofErr w:type="spell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антистрептолизина</w:t>
            </w:r>
            <w:proofErr w:type="spell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сыворотке крови человека методом латекс-агглютинации.. Кол-во определений не менее 100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67D" w:rsidRPr="0078167D" w:rsidTr="0078167D">
        <w:trPr>
          <w:trHeight w:val="255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Кат. № В 201.125 СРБ-латекс-ВИТАЛ (125 </w:t>
            </w: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</w:t>
            </w:r>
            <w:proofErr w:type="spellEnd"/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Набор реагентов для качественного и полуколичественного определения содержания </w:t>
            </w:r>
            <w:proofErr w:type="gramStart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С-реактивного</w:t>
            </w:r>
            <w:proofErr w:type="gramEnd"/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белка (СРБ) в сыворотке крови человека методом латекс-агглютинации.. Кол-во определений не менее 100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8167D" w:rsidRPr="0078167D" w:rsidTr="0078167D">
        <w:trPr>
          <w:trHeight w:val="270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167D" w:rsidRPr="00BE5C4A" w:rsidRDefault="0078167D" w:rsidP="0078167D">
      <w:pPr>
        <w:rPr>
          <w:rFonts w:ascii="Calibri" w:eastAsia="Calibri" w:hAnsi="Calibri" w:cs="Times New Roman"/>
        </w:rPr>
      </w:pPr>
    </w:p>
    <w:p w:rsidR="0078167D" w:rsidRPr="00BE5C4A" w:rsidRDefault="0078167D" w:rsidP="007816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3CBB">
        <w:rPr>
          <w:rFonts w:ascii="Times New Roman" w:hAnsi="Times New Roman" w:cs="Times New Roman"/>
          <w:b/>
          <w:sz w:val="24"/>
          <w:szCs w:val="24"/>
        </w:rPr>
        <w:t>Лот№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73CB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питательных сред </w:t>
      </w:r>
      <w:proofErr w:type="gramStart"/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>для</w:t>
      </w:r>
      <w:proofErr w:type="gramEnd"/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>бак</w:t>
      </w:r>
      <w:proofErr w:type="gramEnd"/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лаборатории</w:t>
      </w:r>
      <w:r w:rsidR="00F43D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E5C4A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КДЛ ООО «Медсервис»  в  2018 г</w:t>
      </w:r>
    </w:p>
    <w:p w:rsidR="0078167D" w:rsidRPr="00BE5C4A" w:rsidRDefault="0078167D" w:rsidP="0078167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BE5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3686"/>
        <w:gridCol w:w="8788"/>
        <w:gridCol w:w="851"/>
        <w:gridCol w:w="992"/>
      </w:tblGrid>
      <w:tr w:rsidR="0078167D" w:rsidRPr="00BE5C4A" w:rsidTr="0017655C">
        <w:tc>
          <w:tcPr>
            <w:tcW w:w="587" w:type="dxa"/>
            <w:shd w:val="clear" w:color="auto" w:fill="66FFFF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E5C4A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E5C4A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E5C4A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686" w:type="dxa"/>
            <w:shd w:val="clear" w:color="auto" w:fill="66FFFF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E5C4A">
              <w:rPr>
                <w:rFonts w:ascii="Times New Roman" w:eastAsia="Calibri" w:hAnsi="Times New Roman" w:cs="Times New Roman"/>
              </w:rPr>
              <w:t xml:space="preserve">Наименование товара </w:t>
            </w:r>
          </w:p>
        </w:tc>
        <w:tc>
          <w:tcPr>
            <w:tcW w:w="8788" w:type="dxa"/>
            <w:shd w:val="clear" w:color="auto" w:fill="66FFFF"/>
          </w:tcPr>
          <w:p w:rsidR="0078167D" w:rsidRPr="00BE5C4A" w:rsidRDefault="0078167D" w:rsidP="0017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lang w:eastAsia="ar-SA"/>
              </w:rPr>
            </w:pPr>
            <w:r w:rsidRPr="00BE5C4A">
              <w:rPr>
                <w:rFonts w:ascii="Times New Roman" w:eastAsia="Calibri" w:hAnsi="Times New Roman" w:cs="Times New Roman"/>
              </w:rPr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E5C4A">
              <w:rPr>
                <w:rFonts w:ascii="Times New Roman" w:eastAsia="Calibri" w:hAnsi="Times New Roman" w:cs="Times New Roman"/>
              </w:rPr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Ед</w:t>
            </w:r>
            <w:proofErr w:type="gramStart"/>
            <w:r w:rsidRPr="00BE5C4A">
              <w:rPr>
                <w:rFonts w:ascii="Times New Roman" w:eastAsia="Calibri" w:hAnsi="Times New Roman" w:cs="Times New Roman"/>
              </w:rPr>
              <w:t>.и</w:t>
            </w:r>
            <w:proofErr w:type="gramEnd"/>
            <w:r w:rsidRPr="00BE5C4A">
              <w:rPr>
                <w:rFonts w:ascii="Times New Roman" w:eastAsia="Calibri" w:hAnsi="Times New Roman" w:cs="Times New Roman"/>
              </w:rPr>
              <w:t>зм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БТ019 Среда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лактозо-пептонная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(типа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Эйкмана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определения и дифференциации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Escherichia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coli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от других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колиформных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микроорганизмов по способности расти с выделением газа при ферментации лактозы. Состав: Пептон ферментативный, сухой - 10,0 г.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Лактоза кристаллическая гидратная - 5,2 г.; Натрий хлористый - 4,8 г.;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синий - 0,026 г.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БТ015 Среда </w:t>
            </w:r>
            <w:proofErr w:type="spellStart"/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глюкозо-пептонная</w:t>
            </w:r>
            <w:proofErr w:type="spellEnd"/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(типа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Эйкмана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определения и дифференциации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Escherichia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coli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от других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колиформных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микроорганизмов по способности расти с выделением газа при ферментации глюкозы. Состав: Пептон ферментативный, сухой - 10,0 г.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Глюкоза кристаллическая гидратная - 5,2 г.; Натрий хлористый - 4,8 г.;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синий - 0,026 г.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  <w:lang w:val="en-US"/>
              </w:rPr>
              <w:t>LQ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>012-10</w:t>
            </w:r>
            <w:r w:rsidRPr="00BE5C4A">
              <w:rPr>
                <w:rFonts w:ascii="Times New Roman" w:eastAsia="Calibri" w:hAnsi="Times New Roman" w:cs="Times New Roman"/>
                <w:color w:val="000000"/>
                <w:lang w:val="en-US"/>
              </w:rPr>
              <w:t>BT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Двухфазная система для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, (1уп.х10фл.)(ФСЗ 2009/03708)(для взрослых)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Двухфазная система (комбинированная среда) для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Назначение: для выращивания аэробов,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микроаэрофилов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и факультативных анаэробов (в том числе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псевдомонад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стафилококков, грибов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Candida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). Представляет собой комбинацию 20,0 мл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(плотная среда), омываемого 40,0 мл бульона (жидкая среда).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Состав: твердая фаза (специальный пептон 23 г/л, дрожжевой экстракт 2 г/л, глюкоза 1 г/л, натрия хлорид 5 г/л, натрия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пируват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 г/л, смесь витаминов 1 г/л, буфер 0,7 г/л,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15 г/л,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карагенан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4 г/л), жидкая фаза (специальный пептон 23 г/л, дрожжевой экстракт 2 г/л, глюкоза 3 г/л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натрия хлорид 5 г/л, натрия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пируват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 г/л, смесь витаминов 1,02 г/л, буфер 1,9 г/л, СПС 0,25 г/л). В комплекте игла-аэратор. В упаковке 10 флаконов с соответствующим количеством игл.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БТ003 Среда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Сабуро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(Бульон)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>Набор реагентов для культивирования грибов, а также определения общего числа грибов в нестерильных фарм. препаратах. Состав (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/л); Пептон сухой ферментативный для бактериологических целей -12,0±0,2; Экстракт кормовых дрожжей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агаризованный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5,0±0,2; Натрия хлорид - 5,0±0,2; Д-глюкоза - 30,50±0,2; 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lastRenderedPageBreak/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1,5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МХЧ009 Набор реагентов "Питательная среда для выделения 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дифференц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сухая (Среда Кода)"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выделения и дифференциации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 признаку ферментации лактозы. Состав: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Пептон ферментативный сухой - 13,0 г.; Натрия хлорид - 6,6 г.; Лактоза - 10,0 г.;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Сульфанол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- 2,2 г;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синий, индикатор - 0,05 г.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>Натрий углекислый - 0,28 г.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1,5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М1297А500G (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ХайХром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селективный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для грибов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Candida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(для дифференциации), 500г (ФСЗ 2009/03705)</w:t>
            </w:r>
            <w:proofErr w:type="gramEnd"/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Хромогенная среда для выделения и дифференциации дрожжеподобных грибов рода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Candida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s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>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. по цвету колоний (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C.albicans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C.krusei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C.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tropicalis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). Состав: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15.0 г/л; Пептон 10.2 г/л; Хромогенная смесь 22.0 г/л;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Хлорамфеникол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0.5 г/л.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pH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6.1 +/- 0.2.  Готовые чашки со средой можно хранить при комнатной температуре не менее одного дня.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Лиофилизированный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порошок для восстановления и приготовления 5000 мл среды упакован в банку.  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МХЧ037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Энтерококкагар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(Питательная среда для выделения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энтерокков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сухая)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</w:t>
            </w:r>
            <w:proofErr w:type="spellStart"/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для</w:t>
            </w:r>
            <w:proofErr w:type="spellEnd"/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выделения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Enterococcus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spp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из клинического материала (отделяемое из ожоговых и хирургических ран, мочи, крови, кала), воды и пищевых продуктов. Состав: Питательный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сухой (СПА) 35,0;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Экстракт кормовых дрожжей 5,0; D(+)-глюкоза 10,0;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Сода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кальцинированная 6,0;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>Кристаллический фиолетовый 0,001;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М1825r500G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Мюллера-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Хинтона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(модифицированный, для определения чувствительности к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антимикотикам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по стандарту CLSI), 500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г(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>ФСЗ 2012/12473)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</w:rPr>
              <w:t xml:space="preserve">Среда применяется для изучения чувствительности дрожжей и грибков к </w:t>
            </w:r>
            <w:proofErr w:type="spellStart"/>
            <w:r w:rsidRPr="00BE5C4A">
              <w:rPr>
                <w:rFonts w:ascii="Times New Roman" w:eastAsia="Calibri" w:hAnsi="Times New Roman" w:cs="Times New Roman"/>
              </w:rPr>
              <w:t>антимикотикам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BE5C4A">
              <w:rPr>
                <w:rFonts w:ascii="Times New Roman" w:eastAsia="Calibri" w:hAnsi="Times New Roman" w:cs="Times New Roman"/>
              </w:rPr>
              <w:t>диско-диффузионным</w:t>
            </w:r>
            <w:proofErr w:type="gramEnd"/>
            <w:r w:rsidRPr="00BE5C4A">
              <w:rPr>
                <w:rFonts w:ascii="Times New Roman" w:eastAsia="Calibri" w:hAnsi="Times New Roman" w:cs="Times New Roman"/>
              </w:rPr>
              <w:t xml:space="preserve"> методом. Состав: Мясной настой 300,00+/-0,2 г/л; Казеина кислотный </w:t>
            </w:r>
            <w:proofErr w:type="spellStart"/>
            <w:r w:rsidRPr="00BE5C4A">
              <w:rPr>
                <w:rFonts w:ascii="Times New Roman" w:eastAsia="Calibri" w:hAnsi="Times New Roman" w:cs="Times New Roman"/>
              </w:rPr>
              <w:t>гидролизат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 xml:space="preserve"> 17,50+/-0,2  г/л; Крахмал 1,00 г/л; Глюкоза 20,00               +/- 0,2 г/л; Метиленовый синий 0,0005 г/л; Агар-агар-17,00+/- 0,2 г/л. Конечное значение рН (при 25°С) 7,3 ± 0,1. Среда не менее 500 г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>039 Питательная среда для накопления холерного вибриона сухая "Пептон основной сухой"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 xml:space="preserve">Набор реагентов для накопления </w:t>
            </w:r>
            <w:proofErr w:type="spellStart"/>
            <w:r w:rsidRPr="00BE5C4A">
              <w:rPr>
                <w:rFonts w:ascii="Times New Roman" w:eastAsia="Calibri" w:hAnsi="Times New Roman" w:cs="Times New Roman"/>
              </w:rPr>
              <w:t>Vibro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</w:rPr>
              <w:t>cholerae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>, а так же основы питательных сред целевого назначения или дополнительного обогащения. Состав: Пептон ферментативный для бактериологических целей, сухой 149,4; Натрия хлорид 66,2; Калий азотнокислый 1,7;</w:t>
            </w:r>
            <w:r w:rsidRPr="00BE5C4A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BE5C4A">
              <w:rPr>
                <w:rFonts w:ascii="Times New Roman" w:eastAsia="Calibri" w:hAnsi="Times New Roman" w:cs="Times New Roman"/>
              </w:rPr>
              <w:t>Сода</w:t>
            </w:r>
            <w:proofErr w:type="gramEnd"/>
            <w:r w:rsidRPr="00BE5C4A">
              <w:rPr>
                <w:rFonts w:ascii="Times New Roman" w:eastAsia="Calibri" w:hAnsi="Times New Roman" w:cs="Times New Roman"/>
              </w:rPr>
              <w:t xml:space="preserve"> кальцинированная 18,7; Натрий сернокислый </w:t>
            </w:r>
            <w:proofErr w:type="spellStart"/>
            <w:r w:rsidRPr="00BE5C4A">
              <w:rPr>
                <w:rFonts w:ascii="Times New Roman" w:eastAsia="Calibri" w:hAnsi="Times New Roman" w:cs="Times New Roman"/>
              </w:rPr>
              <w:t>пиро</w:t>
            </w:r>
            <w:proofErr w:type="spellEnd"/>
            <w:r w:rsidRPr="00BE5C4A">
              <w:rPr>
                <w:rFonts w:ascii="Times New Roman" w:eastAsia="Calibri" w:hAnsi="Times New Roman" w:cs="Times New Roman"/>
              </w:rPr>
              <w:t xml:space="preserve"> (метабисульфит) 4,94.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>FD048-10VL Мочевина 40% раствор (для бактериологии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)(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добавка  к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(по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Кристенсену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), 1уп.=10фл. 5 мл (ФСЗ 2009/03708)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Стерилизованный фильтрованием раствор мочевины для определения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уреазной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активности микроорганизмов. Состав: Мочевина 2,0 г,  Дистиллированная вода 5,0 мл. В упаковке не менее 10 флаконов.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Основа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уреазного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по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Кристенсену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)(ФСЗ 2009/03705){в 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lastRenderedPageBreak/>
              <w:t>соотв. с ГОСТ Р 52814-2007}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Среда с добавлением мочевины используется для определения продукции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уреазы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в частности у протеев. Состав: Пептический перевар животной ткани 1,00 г/л, Глюкоза 1,00 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г/л, Натрия хлорид 5,00 г/л, Натрия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гидрофосфат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1,20 г/л, Калия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дигидрофосфат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 0,80 г/л, Феноловый красный 0,012 г/л, Агар-агар 15,00 г/л. Конечное значение рН (при 25°С) 6,8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lastRenderedPageBreak/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>V826-500G Среда Хью-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Лейфсона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, 500г (ФСЗ 2009/03705)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Эту среду используют для определения ферментации углеводов (глюкозы) в аэробных и анаэробных условиях. Состав:  Пептический перевар животной ткани 2,00 г/л; Натрия хлорид 5,00 г/л; Калия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гидрофосфат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0,30 г/л; Глюкоза10,00 г/л;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пурпурный 0,05 г/л; Агар-агар2,00 г/л; Конечное значение рН (при 25ºС) 6,8 ± 0,2. Высокопрочная пластиковая упаковка, по 500 г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MX4027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Фенилаланин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, 500г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родовой идентификации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 тесту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дезаминирования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фенилаланина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 Состав: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- 10,9 г.; Натрий хлористый - 4,3 г.; Экстракт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автолизированных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дрожжей осветленный - 2,9 г.; L-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Фенилаланин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- 1,8 г.; Натрий фосфорнокислый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двузамещенный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- 0,1 г.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M339-500G Ацетатный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дифференциальный, 500г (ФСЗ 2009/03705)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Ацетатный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дифференциальный используют для дифференциации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шигелл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эшерихий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Состав: Натрия ацетат -2,00 г/л; Магния сульфат -0,10 г/л; Натрия хлорид -5,00 г/л; Аммония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дигидрофосфат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-1,00 г/л; Калия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гидрофосфат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-1,00 г/л;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синий -0,08 г/л; Агар-агар -20,00 г/л; Конечное значение рН (при 25°С) 6,7 ± 0,2 </w:t>
            </w:r>
          </w:p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Высокпрочная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пластиковая упаковка, по 500 г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БТ013  Среда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Симмонса</w:t>
            </w:r>
            <w:proofErr w:type="spellEnd"/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родовой идентификации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 их способности утилизировать цитрат. Аммоний фосфорнокислый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двузамещенный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- 1,6;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Динатрия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фосфат обезвоженный - 1,1; Магний сернокислый - 0,2; Натрия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гидроцитрат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двузамещенный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- 3,2; Натрий углекислый - 0,05;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Бромтимоловый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синий водорастворимый - 0,05;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- 9,0±2,0; Натрия хлорид - 6,0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МХЧ002 Среда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Гисса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–ГРМ с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маннитом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(Питательная среда для идентификации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сухая)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Питательная среда для идентификации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 их способности к расщеплению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маннита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Состав: Питательный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, сухой 7,35; D(-)-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маннит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(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маннитол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>) 2,8;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Динатрия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фосфат</w:t>
            </w:r>
            <w:proofErr w:type="gram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обезвоженный 0,3; Натрия хлорид 4,8; Анилиновый голубой, водорастворимый 0,03;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Розоловая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кислота 0,02;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0,4.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БТ035 Цитрат 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Кристенсена</w:t>
            </w:r>
            <w:proofErr w:type="spellEnd"/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ифференциации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по признаку утилизации цитрата натрия. Состав: 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Экстракт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автолизированных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дрожжей осветленный - 0,54 г.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Глюкоза кристаллическая - 0,2 г.;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- 11,0 г.; L -Цистеин - 0,1 г.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Натрий лимоннокислый 5,5-водный - 3,0 г; Натрий хлористый - 5,0 г.; Калий фосфорнокислый однозамещенный - 1,0 г.; Натрий углекислый - 0,2 г.; Феноловый 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lastRenderedPageBreak/>
              <w:t>красный, индикатор - 0,012 г.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lastRenderedPageBreak/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0,25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О07 Набор реагентов: "Питательная среда для выделения и культивирования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бифидобактерий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сухая</w:t>
            </w:r>
            <w:proofErr w:type="gramStart"/>
            <w:r w:rsidRPr="00BE5C4A">
              <w:rPr>
                <w:rFonts w:ascii="Times New Roman" w:eastAsia="Calibri" w:hAnsi="Times New Roman" w:cs="Times New Roman"/>
                <w:color w:val="000000"/>
              </w:rPr>
              <w:t>."</w:t>
            </w:r>
            <w:proofErr w:type="gramEnd"/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выделения и культивирования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Bifidobacterium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spp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. сухая. Состав: Питательный бульон, сухой (СПБ) 30,0; D(+)-глюкоза 20,0; Экстракт кормовых дрожжей 5,0; Цистеин 0,5; Железо сернокислое 7-водное 0,15;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1,5;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br/>
              <w:t xml:space="preserve">Натрий лимоннокислый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трехзамещенный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 1,0; Сода кальцинированная 0,77.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78167D" w:rsidRPr="00BE5C4A" w:rsidTr="0017655C">
        <w:tc>
          <w:tcPr>
            <w:tcW w:w="587" w:type="dxa"/>
            <w:shd w:val="clear" w:color="auto" w:fill="auto"/>
            <w:vAlign w:val="center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BE5C4A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8167D" w:rsidRPr="00BE5C4A" w:rsidRDefault="0078167D" w:rsidP="001765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>ЭКО037 Набор реагентов для анализа спинномозговой жидкости ("Клиника-СМЖ")</w:t>
            </w:r>
          </w:p>
        </w:tc>
        <w:tc>
          <w:tcPr>
            <w:tcW w:w="8788" w:type="dxa"/>
            <w:shd w:val="clear" w:color="auto" w:fill="auto"/>
          </w:tcPr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предназначен для определения </w:t>
            </w:r>
            <w:proofErr w:type="spellStart"/>
            <w:r w:rsidRPr="00BE5C4A">
              <w:rPr>
                <w:rFonts w:ascii="Times New Roman" w:eastAsia="Calibri" w:hAnsi="Times New Roman" w:cs="Times New Roman"/>
                <w:color w:val="000000"/>
              </w:rPr>
              <w:t>цитоза</w:t>
            </w:r>
            <w:proofErr w:type="spellEnd"/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, качественного и количественного определения общего белка и качественного определения глобулинов в спинномозговой жидкости в клинико-диагностических лабораториях. </w:t>
            </w:r>
            <w:r w:rsidRPr="00BE5C4A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остав</w:t>
            </w:r>
            <w:proofErr w:type="spellEnd"/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:</w:t>
            </w:r>
          </w:p>
          <w:p w:rsidR="0078167D" w:rsidRPr="00BE5C4A" w:rsidRDefault="0078167D" w:rsidP="0017655C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1 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— Реактив Самсона; </w:t>
            </w: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2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 — Фенол; </w:t>
            </w: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3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 — Кислота сульфосалициловая 2-водная; </w:t>
            </w: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4 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— Натрий сернокислый; </w:t>
            </w: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5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 xml:space="preserve"> — Калибровочный раствор общего белка; </w:t>
            </w:r>
            <w:r w:rsidRPr="00BE5C4A">
              <w:rPr>
                <w:rFonts w:ascii="Times New Roman" w:eastAsia="Calibri" w:hAnsi="Times New Roman" w:cs="Times New Roman"/>
                <w:bCs/>
                <w:color w:val="000000"/>
              </w:rPr>
              <w:t>Реагент 6</w:t>
            </w:r>
            <w:r w:rsidRPr="00BE5C4A">
              <w:rPr>
                <w:rFonts w:ascii="Times New Roman" w:eastAsia="Calibri" w:hAnsi="Times New Roman" w:cs="Times New Roman"/>
                <w:color w:val="000000"/>
              </w:rPr>
              <w:t> — Аммоний сернокислый</w:t>
            </w:r>
          </w:p>
        </w:tc>
        <w:tc>
          <w:tcPr>
            <w:tcW w:w="851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E5C4A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67D" w:rsidRPr="00BE5C4A" w:rsidRDefault="0078167D" w:rsidP="001765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E5C4A">
              <w:rPr>
                <w:rFonts w:ascii="Times New Roman" w:eastAsia="Calibri" w:hAnsi="Times New Roman" w:cs="Times New Roman"/>
              </w:rPr>
              <w:t>1,0</w:t>
            </w:r>
          </w:p>
        </w:tc>
      </w:tr>
    </w:tbl>
    <w:p w:rsidR="0078167D" w:rsidRPr="00BE5C4A" w:rsidRDefault="0078167D" w:rsidP="0078167D">
      <w:pPr>
        <w:tabs>
          <w:tab w:val="left" w:pos="1418"/>
        </w:tabs>
        <w:spacing w:after="0" w:line="240" w:lineRule="auto"/>
        <w:rPr>
          <w:rFonts w:ascii="Calibri" w:eastAsia="Calibri" w:hAnsi="Calibri" w:cs="Times New Roman"/>
        </w:rPr>
      </w:pPr>
    </w:p>
    <w:p w:rsidR="0078167D" w:rsidRPr="00480202" w:rsidRDefault="0078167D" w:rsidP="007816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CF294E">
        <w:rPr>
          <w:rFonts w:ascii="Times New Roman" w:hAnsi="Times New Roman" w:cs="Times New Roman"/>
          <w:b/>
          <w:lang w:eastAsia="ar-SA"/>
        </w:rPr>
        <w:t>Лот№</w:t>
      </w:r>
      <w:r>
        <w:rPr>
          <w:rFonts w:ascii="Times New Roman" w:hAnsi="Times New Roman" w:cs="Times New Roman"/>
          <w:b/>
          <w:lang w:eastAsia="ar-SA"/>
        </w:rPr>
        <w:t>3</w:t>
      </w:r>
      <w:proofErr w:type="gramStart"/>
      <w:r>
        <w:rPr>
          <w:rFonts w:ascii="Times New Roman" w:hAnsi="Times New Roman" w:cs="Times New Roman"/>
          <w:b/>
          <w:lang w:eastAsia="ar-SA"/>
        </w:rPr>
        <w:t xml:space="preserve"> </w:t>
      </w:r>
      <w:r w:rsidRPr="00D07A7B">
        <w:rPr>
          <w:rFonts w:ascii="Times New Roman" w:hAnsi="Times New Roman" w:cs="Times New Roman"/>
          <w:b/>
          <w:lang w:eastAsia="ar-SA"/>
        </w:rPr>
        <w:t>:</w:t>
      </w:r>
      <w:proofErr w:type="gramEnd"/>
      <w:r w:rsidRPr="00D07A7B">
        <w:rPr>
          <w:rFonts w:ascii="Times New Roman" w:hAnsi="Times New Roman" w:cs="Times New Roman"/>
          <w:b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транспортных систем и расходных материалов для микробиологических исследований производства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Medical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Wire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Equipmrnt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Co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>, Великобритания,  для нужд КДЛ ООО «Медсервис»</w:t>
      </w:r>
    </w:p>
    <w:p w:rsidR="0078167D" w:rsidRPr="00D07A7B" w:rsidRDefault="0078167D" w:rsidP="0078167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167D" w:rsidRDefault="0078167D" w:rsidP="0078167D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07A7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p w:rsidR="0078167D" w:rsidRDefault="0078167D" w:rsidP="0078167D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140" w:type="dxa"/>
        <w:tblInd w:w="93" w:type="dxa"/>
        <w:tblLook w:val="04A0" w:firstRow="1" w:lastRow="0" w:firstColumn="1" w:lastColumn="0" w:noHBand="0" w:noVBand="1"/>
      </w:tblPr>
      <w:tblGrid>
        <w:gridCol w:w="960"/>
        <w:gridCol w:w="3400"/>
        <w:gridCol w:w="960"/>
        <w:gridCol w:w="7900"/>
        <w:gridCol w:w="960"/>
        <w:gridCol w:w="960"/>
      </w:tblGrid>
      <w:tr w:rsidR="0078167D" w:rsidRPr="0078167D" w:rsidTr="0078167D">
        <w:trPr>
          <w:trHeight w:val="79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78167D" w:rsidRPr="0078167D" w:rsidTr="0078167D">
        <w:trPr>
          <w:trHeight w:val="3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MW168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Кери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Блэра.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Transwab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пластик/вискоза 125шт/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Кери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Блэра. Состав комплекта: пластиковая пробирка гладкой цилиндрической формы с белой крышкой и зонд-тампон, интегрированный в крышку красного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с универсальным вискозным тампоном. В пробирке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агаризованная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транспортная среда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Кери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Блэра (не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стерилизации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Продукция производится в соответствии с международными стандартами ISO 11014:2009, ISO 9001:2000, ISO 13485:2003; наличие сертификатов СЕ и М40-А. Назначение: для отбора и безопасной транспортировки в лабораторию для проведения исследования фекальных и ректальных проб. В упаковке не менее 125шт.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</w:tr>
      <w:tr w:rsidR="0078167D" w:rsidRPr="0078167D" w:rsidTr="0078167D">
        <w:trPr>
          <w:trHeight w:val="3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MW 170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угля.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Transwab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пластик/вискоза , 125шт/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агаризованной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транспортной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(объем не менее 5 мл), белой крышкой и зонд-тампон (аппликатор), интегрированный в крышку синего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Маркировка пробирки на русском языке. Зонд-тампон: стандартный пластиковый зонд (длина не более 125мм) с универсальным вискозным тампоном.  Индивидуальная упаковка комплекта. Радиационная стерилизация. Срок годности не менее 24 месяцев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стерилизации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проб биологического материала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78167D" w:rsidRPr="0078167D" w:rsidTr="0078167D">
        <w:trPr>
          <w:trHeight w:val="3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MW 171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углем.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Transwab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пластик/вискоза 125шт/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углем. Состав комплекта: пластиковая пробирка гладкой цилиндрической формы, белой крышкой и зонд-тампон, интегрированный в крышку черного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более125мм) с универсальным вискозным тампоном. В пробирке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агаризованная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транспортная среда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углем (объем 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стерилизации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и их безопасной транспортировки в лабораторию для проведения исследования. В упаковке не менее 125шт.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</w:tr>
      <w:tr w:rsidR="0078167D" w:rsidRPr="0078167D" w:rsidTr="0078167D">
        <w:trPr>
          <w:trHeight w:val="3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MW 172Р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угля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Transwab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алюминий/ вискоза,  125шт/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 со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агаризованной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транспортной средой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Эймса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(объем не менее 5 мл), белой крышкой и зонд-тампон (аппликатор), интегрированный в крышку оранжевого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Зонд-тампон: прямой алюминиевый зонд (длина не более 125мм) с вискозным тампоном.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стерилизации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уретральных, отоларингологических проб, глазного отделяемого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</w:tr>
      <w:tr w:rsidR="0078167D" w:rsidRPr="0078167D" w:rsidTr="0078167D">
        <w:trPr>
          <w:trHeight w:val="2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1028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пробирке.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Dryswab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пластик/вискоза, 100 </w:t>
            </w: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Тупферы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мазков в пробирке. Состав комплекта: пластиковая пробирка гладкой цилиндрической формы и зонд-тампон (аппликатор), интегрированный в крышку черного цвета.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и универсальный вискозный тампон. Радиационная стерилизация. Срок годности не менее 60 месяцев </w:t>
            </w:r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стерилизации</w:t>
            </w:r>
            <w:proofErr w:type="gram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(раневое отделяемое, назальные, </w:t>
            </w:r>
            <w:proofErr w:type="spell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эндоцервикадьные</w:t>
            </w:r>
            <w:proofErr w:type="spellEnd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кожные пробы) и их безопасной транспортировки в лабораторию для проведения исследования. В упаковке не менее 100 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67D" w:rsidRPr="0078167D" w:rsidRDefault="0078167D" w:rsidP="0078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</w:tr>
    </w:tbl>
    <w:p w:rsidR="00513817" w:rsidRDefault="00513817"/>
    <w:sectPr w:rsidR="00513817" w:rsidSect="007816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7D"/>
    <w:rsid w:val="00513817"/>
    <w:rsid w:val="0078167D"/>
    <w:rsid w:val="00E96C60"/>
    <w:rsid w:val="00F4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3829</Words>
  <Characters>21829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Федорочева Зарема Рамилевна</cp:lastModifiedBy>
  <cp:revision>4</cp:revision>
  <dcterms:created xsi:type="dcterms:W3CDTF">2017-10-28T05:47:00Z</dcterms:created>
  <dcterms:modified xsi:type="dcterms:W3CDTF">2017-10-28T06:28:00Z</dcterms:modified>
</cp:coreProperties>
</file>